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1ADB5" w14:textId="0BA8692E" w:rsidR="005B0CFB" w:rsidRPr="00E30433" w:rsidRDefault="005B0CFB" w:rsidP="005B0CFB">
      <w:pPr>
        <w:pStyle w:val="Ttulo"/>
        <w:pBdr>
          <w:bottom w:val="single" w:sz="6" w:space="1" w:color="00B050"/>
        </w:pBdr>
        <w:ind w:left="720"/>
        <w:contextualSpacing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Curso </w:t>
      </w:r>
      <w:r w:rsidR="008A4B53">
        <w:rPr>
          <w:rFonts w:ascii="Arial" w:hAnsi="Arial" w:cs="Arial"/>
          <w:sz w:val="40"/>
          <w:szCs w:val="40"/>
        </w:rPr>
        <w:t>Investigación de Mercado</w:t>
      </w:r>
    </w:p>
    <w:p w14:paraId="03C1B9A5" w14:textId="77777777" w:rsidR="005B0CFB" w:rsidRDefault="005B0CFB" w:rsidP="005B0CFB">
      <w:pPr>
        <w:spacing w:after="0"/>
        <w:rPr>
          <w:rFonts w:ascii="Arial" w:hAnsi="Arial" w:cs="Arial"/>
          <w:b/>
          <w:sz w:val="24"/>
        </w:rPr>
      </w:pPr>
    </w:p>
    <w:p w14:paraId="39FBADF5" w14:textId="77777777" w:rsidR="005B0CFB" w:rsidRDefault="005B0CFB" w:rsidP="005B0CFB">
      <w:pPr>
        <w:spacing w:after="0" w:line="240" w:lineRule="auto"/>
        <w:rPr>
          <w:rFonts w:ascii="Arial" w:hAnsi="Arial" w:cs="Arial"/>
          <w:b/>
          <w:sz w:val="24"/>
        </w:rPr>
      </w:pPr>
      <w:r w:rsidRPr="00E30433">
        <w:rPr>
          <w:rFonts w:ascii="Arial" w:hAnsi="Arial" w:cs="Arial"/>
          <w:b/>
          <w:sz w:val="24"/>
        </w:rPr>
        <w:t>Objetivo:</w:t>
      </w:r>
    </w:p>
    <w:p w14:paraId="074D60A1" w14:textId="01F61A7D" w:rsidR="005B0CFB" w:rsidRDefault="005B0CFB" w:rsidP="005B0CFB">
      <w:pPr>
        <w:spacing w:after="0" w:line="240" w:lineRule="auto"/>
        <w:rPr>
          <w:rFonts w:ascii="Arial" w:hAnsi="Arial" w:cs="Arial"/>
          <w:b/>
        </w:rPr>
      </w:pPr>
    </w:p>
    <w:p w14:paraId="42CA2596" w14:textId="77777777" w:rsidR="008A4B53" w:rsidRPr="0000704E" w:rsidRDefault="008A4B53" w:rsidP="008A4B53">
      <w:pPr>
        <w:pStyle w:val="Default"/>
        <w:numPr>
          <w:ilvl w:val="0"/>
          <w:numId w:val="9"/>
        </w:numPr>
        <w:autoSpaceDE/>
        <w:autoSpaceDN/>
        <w:adjustRightInd/>
        <w:ind w:left="430" w:hanging="290"/>
        <w:jc w:val="both"/>
        <w:rPr>
          <w:szCs w:val="23"/>
        </w:rPr>
      </w:pPr>
      <w:r w:rsidRPr="0000704E">
        <w:rPr>
          <w:szCs w:val="23"/>
        </w:rPr>
        <w:t xml:space="preserve">Análisis específico del marco normativo aplicable en las </w:t>
      </w:r>
      <w:r>
        <w:rPr>
          <w:szCs w:val="23"/>
        </w:rPr>
        <w:t xml:space="preserve">Investigaciones de Mercado en </w:t>
      </w:r>
      <w:r w:rsidRPr="0000704E">
        <w:rPr>
          <w:szCs w:val="23"/>
        </w:rPr>
        <w:t>materia de Adquisiciones, Arrendamientos y Servicios</w:t>
      </w:r>
      <w:r>
        <w:rPr>
          <w:szCs w:val="23"/>
        </w:rPr>
        <w:t>.</w:t>
      </w:r>
    </w:p>
    <w:p w14:paraId="6010BF1C" w14:textId="77777777" w:rsidR="008A4B53" w:rsidRPr="0000704E" w:rsidRDefault="008A4B53" w:rsidP="008A4B53">
      <w:pPr>
        <w:pStyle w:val="Default"/>
        <w:numPr>
          <w:ilvl w:val="0"/>
          <w:numId w:val="9"/>
        </w:numPr>
        <w:autoSpaceDE/>
        <w:autoSpaceDN/>
        <w:adjustRightInd/>
        <w:ind w:left="430" w:hanging="290"/>
        <w:jc w:val="both"/>
        <w:rPr>
          <w:szCs w:val="23"/>
        </w:rPr>
      </w:pPr>
      <w:r w:rsidRPr="0000704E">
        <w:rPr>
          <w:szCs w:val="23"/>
        </w:rPr>
        <w:t xml:space="preserve">Dominio de </w:t>
      </w:r>
      <w:r>
        <w:rPr>
          <w:szCs w:val="23"/>
        </w:rPr>
        <w:t xml:space="preserve">las Investigaciones de Mercado en </w:t>
      </w:r>
      <w:r w:rsidRPr="0000704E">
        <w:rPr>
          <w:szCs w:val="23"/>
        </w:rPr>
        <w:t>los Procedimientos de Contratación en la: Licitación Pública, Invitación a Cuando Menos Tres Personas y Adjudicación Directas.</w:t>
      </w:r>
    </w:p>
    <w:p w14:paraId="5962EA7A" w14:textId="7D808A48" w:rsidR="008A4B53" w:rsidRPr="008A4B53" w:rsidRDefault="008A4B53" w:rsidP="008A4B53">
      <w:pPr>
        <w:pStyle w:val="Default"/>
        <w:numPr>
          <w:ilvl w:val="0"/>
          <w:numId w:val="9"/>
        </w:numPr>
        <w:autoSpaceDE/>
        <w:autoSpaceDN/>
        <w:adjustRightInd/>
        <w:ind w:left="430" w:hanging="290"/>
        <w:jc w:val="both"/>
        <w:rPr>
          <w:szCs w:val="23"/>
        </w:rPr>
      </w:pPr>
      <w:r w:rsidRPr="0000704E">
        <w:rPr>
          <w:szCs w:val="23"/>
        </w:rPr>
        <w:t>Que al finalizar el curso el grupo cuente con conocimientos específicos</w:t>
      </w:r>
      <w:r>
        <w:rPr>
          <w:szCs w:val="23"/>
        </w:rPr>
        <w:t xml:space="preserve"> del objetivo del curso</w:t>
      </w:r>
      <w:r w:rsidRPr="0000704E">
        <w:rPr>
          <w:szCs w:val="23"/>
        </w:rPr>
        <w:t>.</w:t>
      </w:r>
    </w:p>
    <w:p w14:paraId="6D143EEA" w14:textId="2E4A9B47" w:rsidR="005B0CFB" w:rsidRDefault="005B0CFB" w:rsidP="005B0CFB">
      <w:pPr>
        <w:tabs>
          <w:tab w:val="left" w:pos="324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33AEF5" w14:textId="77777777" w:rsidR="008A4B53" w:rsidRPr="00282D59" w:rsidRDefault="008A4B53" w:rsidP="005B0CFB">
      <w:pPr>
        <w:tabs>
          <w:tab w:val="left" w:pos="3240"/>
        </w:tabs>
        <w:spacing w:after="0" w:line="240" w:lineRule="auto"/>
        <w:jc w:val="both"/>
        <w:rPr>
          <w:rFonts w:ascii="Arial" w:hAnsi="Arial" w:cs="Arial"/>
        </w:rPr>
      </w:pPr>
    </w:p>
    <w:p w14:paraId="3CBE83E1" w14:textId="77777777" w:rsidR="005B0CFB" w:rsidRDefault="005B0CFB" w:rsidP="005B0CFB">
      <w:pPr>
        <w:spacing w:after="0" w:line="240" w:lineRule="auto"/>
        <w:rPr>
          <w:rFonts w:ascii="Arial" w:hAnsi="Arial" w:cs="Arial"/>
          <w:b/>
          <w:sz w:val="24"/>
        </w:rPr>
      </w:pPr>
      <w:r w:rsidRPr="00E30433">
        <w:rPr>
          <w:rFonts w:ascii="Arial" w:hAnsi="Arial" w:cs="Arial"/>
          <w:b/>
          <w:sz w:val="24"/>
        </w:rPr>
        <w:t>Temario:</w:t>
      </w:r>
    </w:p>
    <w:p w14:paraId="73D625BA" w14:textId="77777777" w:rsidR="005B0CFB" w:rsidRPr="00282D59" w:rsidRDefault="005B0CFB" w:rsidP="005B0CFB">
      <w:pPr>
        <w:spacing w:after="0" w:line="240" w:lineRule="auto"/>
        <w:rPr>
          <w:rFonts w:ascii="Arial" w:hAnsi="Arial" w:cs="Arial"/>
          <w:b/>
        </w:rPr>
      </w:pPr>
    </w:p>
    <w:p w14:paraId="7F0C6E54" w14:textId="16B4E529" w:rsidR="008A4B53" w:rsidRPr="008A4B53" w:rsidRDefault="008A4B53" w:rsidP="008A4B53">
      <w:pPr>
        <w:pStyle w:val="Default"/>
        <w:rPr>
          <w:b/>
          <w:bCs/>
          <w:color w:val="auto"/>
        </w:rPr>
      </w:pPr>
      <w:r w:rsidRPr="0013317F">
        <w:rPr>
          <w:b/>
          <w:color w:val="auto"/>
        </w:rPr>
        <w:t>I: Marco Normativo y disposiciones generales (Ordenamientos jurídicos que regulan la Investigación de Mercado en materia de Adquisiciones, Arrendamientos y Servicios del Sector Público).</w:t>
      </w:r>
    </w:p>
    <w:p w14:paraId="1AF18D9F" w14:textId="77777777" w:rsidR="008A4B53" w:rsidRPr="0013317F" w:rsidRDefault="008A4B53" w:rsidP="008A4B53">
      <w:pPr>
        <w:pStyle w:val="Default"/>
        <w:adjustRightInd/>
        <w:jc w:val="both"/>
        <w:rPr>
          <w:color w:val="auto"/>
        </w:rPr>
      </w:pPr>
      <w:r w:rsidRPr="0013317F">
        <w:rPr>
          <w:color w:val="auto"/>
        </w:rPr>
        <w:t xml:space="preserve">I.1.- </w:t>
      </w:r>
      <w:r>
        <w:rPr>
          <w:color w:val="auto"/>
        </w:rPr>
        <w:t>M</w:t>
      </w:r>
      <w:r w:rsidRPr="0013317F">
        <w:rPr>
          <w:color w:val="auto"/>
        </w:rPr>
        <w:t xml:space="preserve">arco jurídico que regula las Investigaciones de Mercado en contrataciones </w:t>
      </w:r>
      <w:proofErr w:type="gramStart"/>
      <w:r w:rsidRPr="0013317F">
        <w:rPr>
          <w:color w:val="auto"/>
        </w:rPr>
        <w:t>gubernamentales  en</w:t>
      </w:r>
      <w:proofErr w:type="gramEnd"/>
      <w:r w:rsidRPr="0013317F">
        <w:rPr>
          <w:color w:val="auto"/>
        </w:rPr>
        <w:t xml:space="preserve"> materia de adquisiciones, arrendamientos, servicios.</w:t>
      </w:r>
    </w:p>
    <w:p w14:paraId="3FD2BF0A" w14:textId="77777777" w:rsidR="008A4B53" w:rsidRPr="0013317F" w:rsidRDefault="008A4B53" w:rsidP="008A4B53">
      <w:pPr>
        <w:pStyle w:val="Default"/>
        <w:adjustRightInd/>
        <w:jc w:val="both"/>
        <w:rPr>
          <w:color w:val="auto"/>
        </w:rPr>
      </w:pPr>
      <w:r>
        <w:rPr>
          <w:color w:val="auto"/>
        </w:rPr>
        <w:t>I.2.- T</w:t>
      </w:r>
      <w:r w:rsidRPr="0013317F">
        <w:rPr>
          <w:color w:val="auto"/>
        </w:rPr>
        <w:t>ipos de procedimientos de contratación, tales como la Licitación Pública, Invitación a Cuando Menos Tres Personas y Adjudicación Directa.</w:t>
      </w:r>
    </w:p>
    <w:p w14:paraId="12F7B7E7" w14:textId="77777777" w:rsidR="008A4B53" w:rsidRPr="0013317F" w:rsidRDefault="008A4B53" w:rsidP="008A4B53">
      <w:pPr>
        <w:pStyle w:val="Default"/>
        <w:adjustRightInd/>
        <w:jc w:val="both"/>
        <w:rPr>
          <w:color w:val="auto"/>
        </w:rPr>
      </w:pPr>
      <w:r w:rsidRPr="0013317F">
        <w:rPr>
          <w:color w:val="auto"/>
        </w:rPr>
        <w:t xml:space="preserve">I.3.- Planeación, Programación y Presupuestación. </w:t>
      </w:r>
    </w:p>
    <w:p w14:paraId="4456E785" w14:textId="77777777" w:rsidR="008A4B53" w:rsidRPr="0013317F" w:rsidRDefault="008A4B53" w:rsidP="008A4B53">
      <w:pPr>
        <w:pStyle w:val="Default"/>
        <w:adjustRightInd/>
        <w:jc w:val="both"/>
        <w:rPr>
          <w:color w:val="auto"/>
        </w:rPr>
      </w:pPr>
      <w:r w:rsidRPr="0013317F">
        <w:rPr>
          <w:color w:val="auto"/>
        </w:rPr>
        <w:t>I.4.- Acreditación de Criterios de Adjudicación.</w:t>
      </w:r>
    </w:p>
    <w:p w14:paraId="54FCA18C" w14:textId="77777777" w:rsidR="008A4B53" w:rsidRPr="0013317F" w:rsidRDefault="008A4B53" w:rsidP="008A4B53">
      <w:pPr>
        <w:pStyle w:val="Default"/>
        <w:adjustRightInd/>
        <w:jc w:val="both"/>
        <w:rPr>
          <w:color w:val="auto"/>
        </w:rPr>
      </w:pPr>
      <w:r w:rsidRPr="0013317F">
        <w:rPr>
          <w:color w:val="auto"/>
        </w:rPr>
        <w:t>I.5.- Etapas de las Contrataciones Gubernamentales.</w:t>
      </w:r>
    </w:p>
    <w:p w14:paraId="7ACE5597" w14:textId="77777777" w:rsidR="008A4B53" w:rsidRDefault="008A4B53" w:rsidP="008A4B53">
      <w:pPr>
        <w:rPr>
          <w:rFonts w:ascii="Arial" w:hAnsi="Arial" w:cs="Arial"/>
          <w:b/>
          <w:bCs/>
          <w:sz w:val="24"/>
          <w:szCs w:val="24"/>
        </w:rPr>
      </w:pPr>
    </w:p>
    <w:p w14:paraId="5217B661" w14:textId="72C1FA86" w:rsidR="008A4B53" w:rsidRPr="008A4B53" w:rsidRDefault="008A4B53" w:rsidP="008A4B53">
      <w:pPr>
        <w:pStyle w:val="Default"/>
        <w:rPr>
          <w:b/>
          <w:color w:val="auto"/>
        </w:rPr>
      </w:pPr>
      <w:r w:rsidRPr="008960AC">
        <w:rPr>
          <w:b/>
          <w:color w:val="auto"/>
        </w:rPr>
        <w:t>II: Aspectos generales y específicos de la Investigación de Mercado.</w:t>
      </w:r>
    </w:p>
    <w:p w14:paraId="72BC99F3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II.1. Concepto de Investigación de Mercado.</w:t>
      </w:r>
    </w:p>
    <w:p w14:paraId="486B0300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II.2.- Propósito de la Investigación de Mercado.</w:t>
      </w:r>
    </w:p>
    <w:p w14:paraId="4C5EFD6D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II.3.- Finalidad de la Investigación de Mercado.</w:t>
      </w:r>
    </w:p>
    <w:p w14:paraId="732D240C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II.4.- Temporalidad de la Investigación de Mercado.</w:t>
      </w:r>
    </w:p>
    <w:p w14:paraId="25CCDE51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II:5.- Responsables de la Investigación de Mercado.</w:t>
      </w:r>
    </w:p>
    <w:p w14:paraId="3F7989F0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II.6.- Fuentes de información para integrar la Investigación de Mercado.</w:t>
      </w:r>
    </w:p>
    <w:p w14:paraId="34ADA517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II.7.- Simplificación y Casos Especiales.</w:t>
      </w:r>
    </w:p>
    <w:p w14:paraId="04A32239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II.8.- Solicitudes de Cotización a Posibles Proveedores.</w:t>
      </w:r>
    </w:p>
    <w:p w14:paraId="0164A766" w14:textId="77777777" w:rsidR="008A4B53" w:rsidRPr="008960AC" w:rsidRDefault="008A4B53" w:rsidP="008A4B53">
      <w:pPr>
        <w:pStyle w:val="Default"/>
        <w:adjustRightInd/>
        <w:jc w:val="both"/>
        <w:rPr>
          <w:color w:val="auto"/>
        </w:rPr>
      </w:pPr>
      <w:r w:rsidRPr="008960AC">
        <w:rPr>
          <w:color w:val="auto"/>
        </w:rPr>
        <w:t>II.9.- Contrataciones celebradas en el extranjero.</w:t>
      </w:r>
    </w:p>
    <w:p w14:paraId="0D769A7F" w14:textId="77777777" w:rsidR="008A4B53" w:rsidRPr="008960AC" w:rsidRDefault="008A4B53" w:rsidP="008A4B53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3449912F" w14:textId="34C820C0" w:rsidR="008A4B53" w:rsidRPr="008A4B53" w:rsidRDefault="008A4B53" w:rsidP="008A4B53">
      <w:pPr>
        <w:pStyle w:val="Default"/>
        <w:rPr>
          <w:b/>
          <w:color w:val="auto"/>
        </w:rPr>
      </w:pPr>
      <w:r w:rsidRPr="00F75252">
        <w:rPr>
          <w:b/>
          <w:color w:val="auto"/>
        </w:rPr>
        <w:t>III.  Protocolo de Actuación en materia de contrataciones públicas, otorgamiento y prórroga de licencias, permisos, autorizaciones y concesiones.</w:t>
      </w:r>
    </w:p>
    <w:p w14:paraId="05537A21" w14:textId="77777777" w:rsidR="008A4B53" w:rsidRPr="00CB71E9" w:rsidRDefault="008A4B53" w:rsidP="008A4B53">
      <w:pPr>
        <w:pStyle w:val="Default"/>
        <w:adjustRightInd/>
        <w:jc w:val="both"/>
        <w:rPr>
          <w:color w:val="auto"/>
        </w:rPr>
      </w:pPr>
      <w:r w:rsidRPr="00CB71E9">
        <w:rPr>
          <w:color w:val="auto"/>
        </w:rPr>
        <w:t>III.1.- Reglas Generales.</w:t>
      </w:r>
    </w:p>
    <w:p w14:paraId="6E80E8BD" w14:textId="77777777" w:rsidR="008A4B53" w:rsidRPr="00CB71E9" w:rsidRDefault="008A4B53" w:rsidP="008A4B53">
      <w:pPr>
        <w:pStyle w:val="Default"/>
        <w:adjustRightInd/>
        <w:jc w:val="both"/>
        <w:rPr>
          <w:color w:val="auto"/>
        </w:rPr>
      </w:pPr>
      <w:r w:rsidRPr="00CB71E9">
        <w:rPr>
          <w:color w:val="auto"/>
        </w:rPr>
        <w:t>III.2.- Visitas</w:t>
      </w:r>
    </w:p>
    <w:p w14:paraId="626D8B50" w14:textId="77777777" w:rsidR="008A4B53" w:rsidRPr="00CB71E9" w:rsidRDefault="008A4B53" w:rsidP="008A4B53">
      <w:pPr>
        <w:pStyle w:val="Default"/>
        <w:adjustRightInd/>
        <w:jc w:val="both"/>
        <w:rPr>
          <w:color w:val="auto"/>
        </w:rPr>
      </w:pPr>
      <w:r w:rsidRPr="00CB71E9">
        <w:rPr>
          <w:color w:val="auto"/>
        </w:rPr>
        <w:t>III:3.- Actos Públicos</w:t>
      </w:r>
    </w:p>
    <w:p w14:paraId="1F866CD5" w14:textId="77777777" w:rsidR="008A4B53" w:rsidRPr="00CB71E9" w:rsidRDefault="008A4B53" w:rsidP="008A4B53">
      <w:pPr>
        <w:pStyle w:val="Default"/>
        <w:adjustRightInd/>
        <w:jc w:val="both"/>
        <w:rPr>
          <w:color w:val="auto"/>
        </w:rPr>
      </w:pPr>
      <w:r w:rsidRPr="00CB71E9">
        <w:rPr>
          <w:color w:val="auto"/>
        </w:rPr>
        <w:t>III:4.- Procedimientos Deliberativos.</w:t>
      </w:r>
    </w:p>
    <w:p w14:paraId="0309E905" w14:textId="77777777" w:rsidR="008A4B53" w:rsidRDefault="008A4B53" w:rsidP="008A4B53">
      <w:pPr>
        <w:spacing w:after="0" w:line="240" w:lineRule="auto"/>
        <w:rPr>
          <w:rFonts w:ascii="Arial" w:hAnsi="Arial" w:cs="Arial"/>
          <w:b/>
          <w:bCs/>
        </w:rPr>
      </w:pPr>
    </w:p>
    <w:p w14:paraId="2E3D1CCA" w14:textId="77777777" w:rsidR="008A4B53" w:rsidRPr="00B712C4" w:rsidRDefault="008A4B53" w:rsidP="008A4B53">
      <w:pPr>
        <w:pStyle w:val="Default"/>
        <w:rPr>
          <w:b/>
          <w:color w:val="auto"/>
        </w:rPr>
      </w:pPr>
      <w:r w:rsidRPr="00B712C4">
        <w:rPr>
          <w:b/>
          <w:color w:val="auto"/>
        </w:rPr>
        <w:t>IV. Mecanismos de Evaluación.</w:t>
      </w:r>
    </w:p>
    <w:p w14:paraId="79863F28" w14:textId="77777777" w:rsidR="008A4B53" w:rsidRDefault="008A4B53" w:rsidP="008A4B53">
      <w:pPr>
        <w:spacing w:after="0" w:line="240" w:lineRule="auto"/>
        <w:rPr>
          <w:rFonts w:ascii="Arial" w:hAnsi="Arial" w:cs="Arial"/>
          <w:b/>
          <w:bCs/>
        </w:rPr>
      </w:pPr>
    </w:p>
    <w:p w14:paraId="2E31E734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IV.1.- Mecanismo Binario.</w:t>
      </w:r>
    </w:p>
    <w:p w14:paraId="4B7F9187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IV.2.- Precio Aceptable.</w:t>
      </w:r>
    </w:p>
    <w:p w14:paraId="77FEC780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IV.3.- Precio Conveniente.</w:t>
      </w:r>
    </w:p>
    <w:p w14:paraId="04386314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IV.4.- Puntos y Porcentajes.</w:t>
      </w:r>
    </w:p>
    <w:p w14:paraId="023DA733" w14:textId="77777777" w:rsidR="008A4B53" w:rsidRDefault="008A4B53" w:rsidP="008A4B53">
      <w:pPr>
        <w:spacing w:after="0" w:line="240" w:lineRule="auto"/>
        <w:rPr>
          <w:rFonts w:ascii="Arial" w:hAnsi="Arial" w:cs="Arial"/>
          <w:b/>
          <w:bCs/>
          <w:lang w:val="es-MX"/>
        </w:rPr>
      </w:pPr>
    </w:p>
    <w:p w14:paraId="1243F418" w14:textId="77777777" w:rsidR="008A4B53" w:rsidRPr="00B712C4" w:rsidRDefault="008A4B53" w:rsidP="008A4B53">
      <w:pPr>
        <w:pStyle w:val="Default"/>
        <w:rPr>
          <w:b/>
          <w:color w:val="auto"/>
        </w:rPr>
      </w:pPr>
      <w:r w:rsidRPr="00B712C4">
        <w:rPr>
          <w:b/>
          <w:color w:val="auto"/>
        </w:rPr>
        <w:t>V. Lineamientos en materia de adquisiciones, arrendamientos y servicios…</w:t>
      </w:r>
    </w:p>
    <w:p w14:paraId="53F808C6" w14:textId="77777777" w:rsidR="008A4B53" w:rsidRDefault="008A4B53" w:rsidP="008A4B53">
      <w:pPr>
        <w:pStyle w:val="Default"/>
        <w:rPr>
          <w:b/>
          <w:color w:val="auto"/>
        </w:rPr>
      </w:pPr>
      <w:r w:rsidRPr="00B712C4">
        <w:rPr>
          <w:b/>
          <w:color w:val="auto"/>
        </w:rPr>
        <w:t>Ofertas Subsecuentes de Descuento.</w:t>
      </w:r>
    </w:p>
    <w:p w14:paraId="6D756C6B" w14:textId="77777777" w:rsidR="008A4B53" w:rsidRDefault="008A4B53" w:rsidP="008A4B53">
      <w:pPr>
        <w:pStyle w:val="Default"/>
        <w:rPr>
          <w:b/>
          <w:color w:val="auto"/>
        </w:rPr>
      </w:pPr>
    </w:p>
    <w:p w14:paraId="4CCD3291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V.1. Evaluación de Propuesta Técnica.</w:t>
      </w:r>
    </w:p>
    <w:p w14:paraId="7719BB84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V.2. Evaluación de Propuesta Económica.</w:t>
      </w:r>
    </w:p>
    <w:p w14:paraId="313BA4CD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 xml:space="preserve">V.3. Cálculo del Resultado Final de la Evaluación. </w:t>
      </w:r>
    </w:p>
    <w:p w14:paraId="582E0B09" w14:textId="77777777" w:rsidR="008A4B53" w:rsidRDefault="008A4B53" w:rsidP="008A4B53">
      <w:pPr>
        <w:pStyle w:val="Default"/>
        <w:rPr>
          <w:b/>
          <w:color w:val="auto"/>
        </w:rPr>
      </w:pPr>
    </w:p>
    <w:p w14:paraId="796A4BCE" w14:textId="77777777" w:rsidR="008A4B53" w:rsidRPr="00B712C4" w:rsidRDefault="008A4B53" w:rsidP="008A4B53">
      <w:pPr>
        <w:pStyle w:val="Default"/>
        <w:rPr>
          <w:b/>
          <w:color w:val="auto"/>
        </w:rPr>
      </w:pPr>
      <w:r w:rsidRPr="00B712C4">
        <w:rPr>
          <w:b/>
          <w:color w:val="auto"/>
        </w:rPr>
        <w:t>Módulo VI.  Consideraciones de Anexos Técnicos y Contratos Marco.</w:t>
      </w:r>
    </w:p>
    <w:p w14:paraId="7DEB217B" w14:textId="77777777" w:rsidR="008A4B53" w:rsidRDefault="008A4B53" w:rsidP="008A4B53">
      <w:pPr>
        <w:pStyle w:val="Default"/>
        <w:rPr>
          <w:b/>
          <w:color w:val="auto"/>
          <w:lang w:val="es-ES"/>
        </w:rPr>
      </w:pPr>
    </w:p>
    <w:p w14:paraId="4070716E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VI.1. Consideraciones generales en los Anexos Técnicos</w:t>
      </w:r>
    </w:p>
    <w:p w14:paraId="34BC6BA4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VI.2.- Aspectos Mínimos que deben contener los Anexos Técnicos.</w:t>
      </w:r>
    </w:p>
    <w:p w14:paraId="3B7A54E2" w14:textId="77777777" w:rsidR="008A4B53" w:rsidRPr="00B712C4" w:rsidRDefault="008A4B53" w:rsidP="008A4B53">
      <w:pPr>
        <w:pStyle w:val="Default"/>
        <w:adjustRightInd/>
        <w:jc w:val="both"/>
        <w:rPr>
          <w:color w:val="auto"/>
        </w:rPr>
      </w:pPr>
      <w:r w:rsidRPr="00B712C4">
        <w:rPr>
          <w:color w:val="auto"/>
        </w:rPr>
        <w:t>VI.3.- Contratos Marco.</w:t>
      </w:r>
    </w:p>
    <w:p w14:paraId="5F1747ED" w14:textId="77777777" w:rsidR="008A4B53" w:rsidRDefault="008A4B53" w:rsidP="008A4B53">
      <w:pPr>
        <w:pStyle w:val="Default"/>
        <w:rPr>
          <w:b/>
          <w:color w:val="auto"/>
          <w:lang w:val="es-ES"/>
        </w:rPr>
      </w:pPr>
    </w:p>
    <w:p w14:paraId="1B2F4988" w14:textId="77777777" w:rsidR="008A4B53" w:rsidRDefault="008A4B53" w:rsidP="008A4B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Módulo VII</w:t>
      </w:r>
      <w:r w:rsidRPr="005F0B6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Procedimientos de Contratación y Aspectos Generales en la elaboración de Convocatorias a </w:t>
      </w:r>
      <w:proofErr w:type="spellStart"/>
      <w:r>
        <w:rPr>
          <w:rFonts w:ascii="Arial" w:hAnsi="Arial" w:cs="Arial"/>
          <w:sz w:val="24"/>
          <w:szCs w:val="24"/>
        </w:rPr>
        <w:t>LP´s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ICMTP´s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033C29B" w14:textId="22A3E7A6" w:rsidR="009549CF" w:rsidRPr="005B0CFB" w:rsidRDefault="009549CF" w:rsidP="005B0CFB">
      <w:pPr>
        <w:tabs>
          <w:tab w:val="left" w:pos="1134"/>
        </w:tabs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color w:val="000000"/>
          <w:sz w:val="24"/>
        </w:rPr>
      </w:pPr>
    </w:p>
    <w:sectPr w:rsidR="009549CF" w:rsidRPr="005B0CFB" w:rsidSect="00CD23F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09C26" w14:textId="77777777" w:rsidR="00E771E9" w:rsidRDefault="00E771E9" w:rsidP="007719FB">
      <w:pPr>
        <w:spacing w:after="0" w:line="240" w:lineRule="auto"/>
      </w:pPr>
      <w:r>
        <w:separator/>
      </w:r>
    </w:p>
  </w:endnote>
  <w:endnote w:type="continuationSeparator" w:id="0">
    <w:p w14:paraId="1579EB08" w14:textId="77777777" w:rsidR="00E771E9" w:rsidRDefault="00E771E9" w:rsidP="0077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F696" w14:textId="440D1F07" w:rsidR="002C1790" w:rsidRDefault="001368AD">
    <w:pPr>
      <w:pStyle w:val="Piedepgina"/>
    </w:pPr>
    <w:r>
      <w:rPr>
        <w:rFonts w:ascii="Arial" w:hAnsi="Arial" w:cs="Arial"/>
        <w:b/>
        <w:noProof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5B1217E" wp14:editId="2CB4E70F">
              <wp:simplePos x="0" y="0"/>
              <wp:positionH relativeFrom="column">
                <wp:posOffset>-1080135</wp:posOffset>
              </wp:positionH>
              <wp:positionV relativeFrom="paragraph">
                <wp:posOffset>-851976</wp:posOffset>
              </wp:positionV>
              <wp:extent cx="7771570" cy="1275471"/>
              <wp:effectExtent l="0" t="0" r="13970" b="762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570" cy="1275471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0391DE" id="Rectángulo 7" o:spid="_x0000_s1026" style="position:absolute;margin-left:-85.05pt;margin-top:-67.1pt;width:611.95pt;height:100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" fillcolor="#5b9bd5 [3204]" strokecolor="#1f4d78 [1604]" strokeweight="1pt"/>
          </w:pict>
        </mc:Fallback>
      </mc:AlternateContent>
    </w:r>
    <w:r>
      <w:rPr>
        <w:rFonts w:ascii="Arial" w:hAnsi="Arial" w:cs="Arial"/>
        <w:b/>
        <w:noProof/>
        <w:sz w:val="24"/>
        <w:szCs w:val="24"/>
        <w:lang w:val="es-MX" w:eastAsia="es-MX"/>
      </w:rPr>
      <w:drawing>
        <wp:anchor distT="0" distB="0" distL="114300" distR="114300" simplePos="0" relativeHeight="251664384" behindDoc="1" locked="0" layoutInCell="1" allowOverlap="1" wp14:anchorId="2E58540B" wp14:editId="466C1CB8">
          <wp:simplePos x="0" y="0"/>
          <wp:positionH relativeFrom="column">
            <wp:posOffset>-1179830</wp:posOffset>
          </wp:positionH>
          <wp:positionV relativeFrom="paragraph">
            <wp:posOffset>-876984</wp:posOffset>
          </wp:positionV>
          <wp:extent cx="7947660" cy="1298575"/>
          <wp:effectExtent l="0" t="0" r="254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7660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8DA93" w14:textId="77777777" w:rsidR="00E771E9" w:rsidRDefault="00E771E9" w:rsidP="007719FB">
      <w:pPr>
        <w:spacing w:after="0" w:line="240" w:lineRule="auto"/>
      </w:pPr>
      <w:r>
        <w:separator/>
      </w:r>
    </w:p>
  </w:footnote>
  <w:footnote w:type="continuationSeparator" w:id="0">
    <w:p w14:paraId="7DA9246A" w14:textId="77777777" w:rsidR="00E771E9" w:rsidRDefault="00E771E9" w:rsidP="0077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7282" w14:textId="77777777" w:rsidR="007719FB" w:rsidRDefault="00E771E9">
    <w:pPr>
      <w:pStyle w:val="Encabezado"/>
    </w:pPr>
    <w:r>
      <w:rPr>
        <w:noProof/>
        <w:lang w:val="es-MX" w:eastAsia="es-MX"/>
      </w:rPr>
      <w:pict w14:anchorId="2B0AE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646766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AP-Formato_Oficios-202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A0B9" w14:textId="25FB35CA" w:rsidR="007719FB" w:rsidRPr="00CD23F2" w:rsidRDefault="002C1790" w:rsidP="00CD23F2">
    <w:pPr>
      <w:pStyle w:val="Encabezado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val="es-MX" w:eastAsia="es-MX"/>
      </w:rPr>
      <w:drawing>
        <wp:anchor distT="0" distB="0" distL="114300" distR="114300" simplePos="0" relativeHeight="251661312" behindDoc="1" locked="0" layoutInCell="1" allowOverlap="1" wp14:anchorId="03C95721" wp14:editId="6B26AB12">
          <wp:simplePos x="0" y="0"/>
          <wp:positionH relativeFrom="column">
            <wp:posOffset>-1080135</wp:posOffset>
          </wp:positionH>
          <wp:positionV relativeFrom="paragraph">
            <wp:posOffset>-480480</wp:posOffset>
          </wp:positionV>
          <wp:extent cx="7814678" cy="88074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678" cy="88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795ED80" wp14:editId="7AFA8FE6">
              <wp:simplePos x="0" y="0"/>
              <wp:positionH relativeFrom="column">
                <wp:posOffset>-1080135</wp:posOffset>
              </wp:positionH>
              <wp:positionV relativeFrom="paragraph">
                <wp:posOffset>-499225</wp:posOffset>
              </wp:positionV>
              <wp:extent cx="7753985" cy="880745"/>
              <wp:effectExtent l="0" t="0" r="18415" b="825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985" cy="8807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7D6074" id="Rectángulo 4" o:spid="_x0000_s1026" style="position:absolute;margin-left:-85.05pt;margin-top:-39.3pt;width:610.55pt;height:69.3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" fillcolor="#5b9bd5 [3204]" strokecolor="#1f4d78 [1604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AC5BA" w14:textId="77777777" w:rsidR="007719FB" w:rsidRDefault="00E771E9">
    <w:pPr>
      <w:pStyle w:val="Encabezado"/>
    </w:pPr>
    <w:r>
      <w:rPr>
        <w:noProof/>
        <w:lang w:val="es-MX" w:eastAsia="es-MX"/>
      </w:rPr>
      <w:pict w14:anchorId="287F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646765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AP-Formato_Oficios-202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C5F2B"/>
    <w:multiLevelType w:val="multilevel"/>
    <w:tmpl w:val="900CB2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1" w15:restartNumberingAfterBreak="0">
    <w:nsid w:val="35CF0185"/>
    <w:multiLevelType w:val="multilevel"/>
    <w:tmpl w:val="F01610F0"/>
    <w:lvl w:ilvl="0">
      <w:start w:val="1"/>
      <w:numFmt w:val="decimal"/>
      <w:lvlText w:val="%1."/>
      <w:lvlJc w:val="left"/>
      <w:pPr>
        <w:ind w:left="702" w:hanging="6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7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83" w:hanging="1800"/>
      </w:pPr>
      <w:rPr>
        <w:rFonts w:hint="default"/>
      </w:rPr>
    </w:lvl>
  </w:abstractNum>
  <w:abstractNum w:abstractNumId="2" w15:restartNumberingAfterBreak="0">
    <w:nsid w:val="3EB02CAB"/>
    <w:multiLevelType w:val="hybridMultilevel"/>
    <w:tmpl w:val="D15097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D68F4"/>
    <w:multiLevelType w:val="multilevel"/>
    <w:tmpl w:val="D4FA28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4" w15:restartNumberingAfterBreak="0">
    <w:nsid w:val="5FE4677F"/>
    <w:multiLevelType w:val="multilevel"/>
    <w:tmpl w:val="CA3C026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6137563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27D3362"/>
    <w:multiLevelType w:val="hybridMultilevel"/>
    <w:tmpl w:val="D1924CA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C4F90"/>
    <w:multiLevelType w:val="multilevel"/>
    <w:tmpl w:val="0C4AD0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7EDE60B4"/>
    <w:multiLevelType w:val="hybridMultilevel"/>
    <w:tmpl w:val="4A12E3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9FB"/>
    <w:rsid w:val="00031896"/>
    <w:rsid w:val="00063EA6"/>
    <w:rsid w:val="00094016"/>
    <w:rsid w:val="000C05A1"/>
    <w:rsid w:val="001368AD"/>
    <w:rsid w:val="0014057E"/>
    <w:rsid w:val="00181B31"/>
    <w:rsid w:val="002046B7"/>
    <w:rsid w:val="002A3AC8"/>
    <w:rsid w:val="002C1790"/>
    <w:rsid w:val="002E750C"/>
    <w:rsid w:val="0033286A"/>
    <w:rsid w:val="00404547"/>
    <w:rsid w:val="004265DF"/>
    <w:rsid w:val="00484A9D"/>
    <w:rsid w:val="004E2564"/>
    <w:rsid w:val="00533B3E"/>
    <w:rsid w:val="00556FE1"/>
    <w:rsid w:val="005B0CFB"/>
    <w:rsid w:val="00643BB0"/>
    <w:rsid w:val="00650F35"/>
    <w:rsid w:val="006D606C"/>
    <w:rsid w:val="007719FB"/>
    <w:rsid w:val="00792C17"/>
    <w:rsid w:val="00794D6A"/>
    <w:rsid w:val="00794FEB"/>
    <w:rsid w:val="00800EB3"/>
    <w:rsid w:val="008023AB"/>
    <w:rsid w:val="00841B5C"/>
    <w:rsid w:val="008A4B53"/>
    <w:rsid w:val="008E0FEC"/>
    <w:rsid w:val="009549CF"/>
    <w:rsid w:val="009C2353"/>
    <w:rsid w:val="009F01F3"/>
    <w:rsid w:val="00A20DFA"/>
    <w:rsid w:val="00A91797"/>
    <w:rsid w:val="00AF6A20"/>
    <w:rsid w:val="00B233C2"/>
    <w:rsid w:val="00B42105"/>
    <w:rsid w:val="00C4033B"/>
    <w:rsid w:val="00C460C1"/>
    <w:rsid w:val="00C5468B"/>
    <w:rsid w:val="00C55431"/>
    <w:rsid w:val="00CA510C"/>
    <w:rsid w:val="00CC1A97"/>
    <w:rsid w:val="00CD23F2"/>
    <w:rsid w:val="00CE7534"/>
    <w:rsid w:val="00D0374A"/>
    <w:rsid w:val="00D22F77"/>
    <w:rsid w:val="00D55803"/>
    <w:rsid w:val="00D7192D"/>
    <w:rsid w:val="00D91B57"/>
    <w:rsid w:val="00DE29C8"/>
    <w:rsid w:val="00E04F2D"/>
    <w:rsid w:val="00E771E9"/>
    <w:rsid w:val="00EC3BFA"/>
    <w:rsid w:val="00EC7B54"/>
    <w:rsid w:val="00F6016F"/>
    <w:rsid w:val="00F637DE"/>
    <w:rsid w:val="00F8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1D0BE"/>
  <w15:chartTrackingRefBased/>
  <w15:docId w15:val="{B0AB5B6D-AC40-4750-BBE4-DF0E7332C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9FB"/>
    <w:pPr>
      <w:spacing w:after="200" w:line="276" w:lineRule="auto"/>
    </w:pPr>
    <w:rPr>
      <w:lang w:val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9F01F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1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9FB"/>
  </w:style>
  <w:style w:type="paragraph" w:styleId="Piedepgina">
    <w:name w:val="footer"/>
    <w:basedOn w:val="Normal"/>
    <w:link w:val="PiedepginaCar"/>
    <w:uiPriority w:val="99"/>
    <w:unhideWhenUsed/>
    <w:rsid w:val="00771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9FB"/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rsid w:val="00D91B57"/>
    <w:pPr>
      <w:ind w:left="720"/>
      <w:contextualSpacing/>
    </w:pPr>
  </w:style>
  <w:style w:type="paragraph" w:styleId="Sinespaciado">
    <w:name w:val="No Spacing"/>
    <w:uiPriority w:val="1"/>
    <w:qFormat/>
    <w:rsid w:val="00E04F2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E04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03189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031896"/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PrrafodelistaCar">
    <w:name w:val="Párrafo de lista Car"/>
    <w:aliases w:val="lp1 Car,List Paragraph1 Car"/>
    <w:basedOn w:val="Fuentedeprrafopredeter"/>
    <w:link w:val="Prrafodelista"/>
    <w:uiPriority w:val="34"/>
    <w:locked/>
    <w:rsid w:val="00031896"/>
    <w:rPr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rsid w:val="009F01F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8A4B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RAFAEL FLORES VILLALON</cp:lastModifiedBy>
  <cp:revision>2</cp:revision>
  <cp:lastPrinted>2020-05-06T17:59:00Z</cp:lastPrinted>
  <dcterms:created xsi:type="dcterms:W3CDTF">2022-02-10T16:15:00Z</dcterms:created>
  <dcterms:modified xsi:type="dcterms:W3CDTF">2022-02-10T16:15:00Z</dcterms:modified>
</cp:coreProperties>
</file>